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EB92" w14:textId="77777777" w:rsidR="00F81918" w:rsidRDefault="00F81918">
      <w:pPr>
        <w:spacing w:line="1" w:lineRule="exact"/>
      </w:pPr>
    </w:p>
    <w:p w14:paraId="6791AD3E" w14:textId="77777777" w:rsidR="00855CD7" w:rsidRDefault="00855CD7" w:rsidP="00E33A2E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Приложение </w:t>
      </w:r>
    </w:p>
    <w:p w14:paraId="550BA2E0" w14:textId="4AAE0AAA" w:rsidR="00E33A2E" w:rsidRPr="00E33A2E" w:rsidRDefault="00855CD7" w:rsidP="00E33A2E">
      <w:pPr>
        <w:spacing w:line="276" w:lineRule="auto"/>
        <w:jc w:val="right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к </w:t>
      </w:r>
      <w:r w:rsidR="00E33A2E">
        <w:rPr>
          <w:rFonts w:ascii="Times New Roman" w:hAnsi="Times New Roman" w:cs="Times New Roman"/>
          <w:sz w:val="28"/>
          <w:szCs w:val="19"/>
        </w:rPr>
        <w:t>приказ</w:t>
      </w:r>
      <w:r>
        <w:rPr>
          <w:rFonts w:ascii="Times New Roman" w:hAnsi="Times New Roman" w:cs="Times New Roman"/>
          <w:sz w:val="28"/>
          <w:szCs w:val="19"/>
        </w:rPr>
        <w:t>у</w:t>
      </w:r>
      <w:r w:rsidR="00E33A2E">
        <w:rPr>
          <w:rFonts w:ascii="Times New Roman" w:hAnsi="Times New Roman" w:cs="Times New Roman"/>
          <w:sz w:val="28"/>
          <w:szCs w:val="19"/>
        </w:rPr>
        <w:t xml:space="preserve"> от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19"/>
          <w:u w:val="single"/>
        </w:rPr>
        <w:t>01.09.2020</w:t>
      </w:r>
      <w:r w:rsidR="00E33A2E">
        <w:rPr>
          <w:rFonts w:ascii="Times New Roman" w:hAnsi="Times New Roman" w:cs="Times New Roman"/>
          <w:sz w:val="28"/>
          <w:szCs w:val="19"/>
        </w:rPr>
        <w:t>_   №_</w:t>
      </w:r>
      <w:r>
        <w:rPr>
          <w:rFonts w:ascii="Times New Roman" w:hAnsi="Times New Roman" w:cs="Times New Roman"/>
          <w:sz w:val="28"/>
          <w:szCs w:val="19"/>
          <w:u w:val="single"/>
        </w:rPr>
        <w:t>2036/1</w:t>
      </w:r>
      <w:bookmarkStart w:id="0" w:name="_GoBack"/>
      <w:bookmarkEnd w:id="0"/>
      <w:r w:rsidR="00E33A2E">
        <w:rPr>
          <w:rFonts w:ascii="Times New Roman" w:hAnsi="Times New Roman" w:cs="Times New Roman"/>
          <w:sz w:val="28"/>
          <w:szCs w:val="19"/>
        </w:rPr>
        <w:t>_</w:t>
      </w:r>
    </w:p>
    <w:p w14:paraId="3A743DF2" w14:textId="77777777" w:rsidR="00F81918" w:rsidRDefault="00F81918">
      <w:pPr>
        <w:spacing w:before="69" w:after="69" w:line="240" w:lineRule="exact"/>
        <w:rPr>
          <w:sz w:val="19"/>
          <w:szCs w:val="19"/>
        </w:rPr>
      </w:pPr>
    </w:p>
    <w:p w14:paraId="18794D33" w14:textId="77777777" w:rsidR="00F81918" w:rsidRDefault="00F81918" w:rsidP="00E33A2E">
      <w:pPr>
        <w:spacing w:line="1" w:lineRule="exact"/>
        <w:jc w:val="right"/>
        <w:sectPr w:rsidR="00F81918" w:rsidSect="00E33A2E">
          <w:type w:val="continuous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009360AB" w14:textId="77777777" w:rsidR="00E33A2E" w:rsidRDefault="00E33A2E">
      <w:pPr>
        <w:pStyle w:val="1"/>
        <w:spacing w:line="276" w:lineRule="auto"/>
        <w:ind w:firstLine="0"/>
        <w:jc w:val="center"/>
        <w:rPr>
          <w:b/>
          <w:bCs/>
        </w:rPr>
      </w:pPr>
    </w:p>
    <w:p w14:paraId="30F02A02" w14:textId="77777777" w:rsidR="00F81918" w:rsidRPr="00E33A2E" w:rsidRDefault="00CA73A0">
      <w:pPr>
        <w:pStyle w:val="1"/>
        <w:spacing w:line="276" w:lineRule="auto"/>
        <w:ind w:firstLine="0"/>
        <w:jc w:val="center"/>
        <w:rPr>
          <w:sz w:val="28"/>
        </w:rPr>
      </w:pPr>
      <w:r w:rsidRPr="00E33A2E">
        <w:rPr>
          <w:b/>
          <w:bCs/>
          <w:sz w:val="28"/>
        </w:rPr>
        <w:t>ПОЛОЖЕНИЕ</w:t>
      </w:r>
    </w:p>
    <w:p w14:paraId="088856D0" w14:textId="77777777" w:rsidR="00F81918" w:rsidRPr="00E33A2E" w:rsidRDefault="00CA73A0">
      <w:pPr>
        <w:pStyle w:val="1"/>
        <w:spacing w:after="340" w:line="276" w:lineRule="auto"/>
        <w:ind w:firstLine="0"/>
        <w:jc w:val="center"/>
        <w:rPr>
          <w:sz w:val="28"/>
        </w:rPr>
      </w:pPr>
      <w:r w:rsidRPr="00E33A2E">
        <w:rPr>
          <w:b/>
          <w:bCs/>
          <w:sz w:val="28"/>
        </w:rPr>
        <w:t>о деятельности Центра образования цифрового и гуманитарного профилей</w:t>
      </w:r>
      <w:r w:rsidR="00E33A2E">
        <w:rPr>
          <w:b/>
          <w:bCs/>
          <w:sz w:val="28"/>
        </w:rPr>
        <w:br/>
        <w:t>«Точка роста» при МБОУ СОШ № 3</w:t>
      </w:r>
    </w:p>
    <w:p w14:paraId="71771E7F" w14:textId="77777777" w:rsidR="00F81918" w:rsidRPr="00DC682F" w:rsidRDefault="00CA73A0" w:rsidP="00DC682F">
      <w:pPr>
        <w:pStyle w:val="11"/>
        <w:keepNext/>
        <w:keepLines/>
        <w:numPr>
          <w:ilvl w:val="0"/>
          <w:numId w:val="1"/>
        </w:numPr>
        <w:tabs>
          <w:tab w:val="left" w:pos="544"/>
        </w:tabs>
        <w:spacing w:after="120"/>
        <w:ind w:firstLine="260"/>
        <w:jc w:val="center"/>
        <w:rPr>
          <w:sz w:val="28"/>
        </w:rPr>
      </w:pPr>
      <w:bookmarkStart w:id="1" w:name="bookmark2"/>
      <w:r w:rsidRPr="00DC682F">
        <w:rPr>
          <w:sz w:val="28"/>
        </w:rPr>
        <w:t>Общие положения</w:t>
      </w:r>
      <w:bookmarkEnd w:id="1"/>
    </w:p>
    <w:p w14:paraId="01D9E7C9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639"/>
        </w:tabs>
        <w:ind w:left="260" w:firstLine="740"/>
        <w:jc w:val="both"/>
        <w:rPr>
          <w:sz w:val="28"/>
        </w:rPr>
      </w:pPr>
      <w:r w:rsidRPr="00DC682F">
        <w:rPr>
          <w:sz w:val="28"/>
        </w:rPr>
        <w:t>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1F9DCCA2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639"/>
        </w:tabs>
        <w:ind w:left="260" w:firstLine="740"/>
        <w:jc w:val="both"/>
        <w:rPr>
          <w:sz w:val="28"/>
        </w:rPr>
      </w:pPr>
      <w:r w:rsidRPr="00DC682F">
        <w:rPr>
          <w:sz w:val="28"/>
        </w:rPr>
        <w:t xml:space="preserve">Центр является структурным подразделением Муниципального бюджетного общеобразовательного учреждения «Средняя общеобразовательная школа № </w:t>
      </w:r>
      <w:r w:rsidR="00E33A2E" w:rsidRPr="00DC682F">
        <w:rPr>
          <w:sz w:val="28"/>
        </w:rPr>
        <w:t xml:space="preserve">3 </w:t>
      </w:r>
      <w:r w:rsidRPr="00DC682F">
        <w:rPr>
          <w:sz w:val="28"/>
        </w:rPr>
        <w:t>(далее - Учреждение) и не является юридическим лицом.</w:t>
      </w:r>
    </w:p>
    <w:p w14:paraId="03C028B1" w14:textId="77777777" w:rsidR="00E33A2E" w:rsidRPr="00DC682F" w:rsidRDefault="00CA73A0" w:rsidP="00E33A2E">
      <w:pPr>
        <w:pStyle w:val="1"/>
        <w:numPr>
          <w:ilvl w:val="1"/>
          <w:numId w:val="1"/>
        </w:numPr>
        <w:tabs>
          <w:tab w:val="left" w:pos="1639"/>
        </w:tabs>
        <w:ind w:left="260" w:firstLine="740"/>
        <w:jc w:val="both"/>
        <w:rPr>
          <w:sz w:val="28"/>
        </w:rPr>
      </w:pPr>
      <w:r w:rsidRPr="00DC682F">
        <w:rPr>
          <w:sz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Мурманской области, программой развития Центра на текущий год, планами работы, утвержденными учредителем и директором Учреждения, настоящим Положением.</w:t>
      </w:r>
    </w:p>
    <w:p w14:paraId="7DE5BD81" w14:textId="77777777" w:rsidR="00F81918" w:rsidRPr="00DC682F" w:rsidRDefault="00CA73A0" w:rsidP="00E33A2E">
      <w:pPr>
        <w:pStyle w:val="1"/>
        <w:numPr>
          <w:ilvl w:val="1"/>
          <w:numId w:val="1"/>
        </w:numPr>
        <w:tabs>
          <w:tab w:val="left" w:pos="1639"/>
        </w:tabs>
        <w:ind w:left="260" w:firstLine="740"/>
        <w:jc w:val="both"/>
        <w:rPr>
          <w:sz w:val="28"/>
        </w:rPr>
      </w:pPr>
      <w:r w:rsidRPr="00DC682F">
        <w:rPr>
          <w:sz w:val="28"/>
        </w:rPr>
        <w:t>Центр в своей деятельности подчиняется директору Учреждения.</w:t>
      </w:r>
    </w:p>
    <w:p w14:paraId="71A3E855" w14:textId="77777777" w:rsidR="00E33A2E" w:rsidRPr="00DC682F" w:rsidRDefault="00E33A2E" w:rsidP="00E33A2E">
      <w:pPr>
        <w:pStyle w:val="1"/>
        <w:tabs>
          <w:tab w:val="left" w:pos="1639"/>
        </w:tabs>
        <w:ind w:left="1000" w:firstLine="0"/>
        <w:jc w:val="both"/>
        <w:rPr>
          <w:sz w:val="28"/>
        </w:rPr>
      </w:pPr>
    </w:p>
    <w:p w14:paraId="3815096E" w14:textId="77777777" w:rsidR="00F81918" w:rsidRPr="00DC682F" w:rsidRDefault="00CA73A0" w:rsidP="00DC682F">
      <w:pPr>
        <w:pStyle w:val="11"/>
        <w:keepNext/>
        <w:keepLines/>
        <w:numPr>
          <w:ilvl w:val="0"/>
          <w:numId w:val="1"/>
        </w:numPr>
        <w:tabs>
          <w:tab w:val="left" w:pos="558"/>
        </w:tabs>
        <w:spacing w:after="120"/>
        <w:ind w:firstLine="260"/>
        <w:jc w:val="center"/>
        <w:rPr>
          <w:sz w:val="28"/>
        </w:rPr>
      </w:pPr>
      <w:bookmarkStart w:id="2" w:name="bookmark4"/>
      <w:r w:rsidRPr="00DC682F">
        <w:rPr>
          <w:sz w:val="28"/>
        </w:rPr>
        <w:t>Цели, задачи, функции деятельности Центра</w:t>
      </w:r>
      <w:bookmarkEnd w:id="2"/>
    </w:p>
    <w:p w14:paraId="1A1780E1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455"/>
        </w:tabs>
        <w:ind w:firstLine="980"/>
        <w:jc w:val="both"/>
        <w:rPr>
          <w:sz w:val="28"/>
        </w:rPr>
      </w:pPr>
      <w:r w:rsidRPr="00DC682F">
        <w:rPr>
          <w:sz w:val="28"/>
        </w:rPr>
        <w:t>Основными целями деятельности Центра являются:</w:t>
      </w:r>
    </w:p>
    <w:p w14:paraId="12B7E8E5" w14:textId="77777777" w:rsidR="00F81918" w:rsidRPr="00DC682F" w:rsidRDefault="00CA73A0">
      <w:pPr>
        <w:pStyle w:val="1"/>
        <w:ind w:left="260" w:firstLine="740"/>
        <w:jc w:val="both"/>
        <w:rPr>
          <w:sz w:val="28"/>
        </w:rPr>
      </w:pPr>
      <w:r w:rsidRPr="00DC682F">
        <w:rPr>
          <w:sz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профилей;</w:t>
      </w:r>
    </w:p>
    <w:p w14:paraId="346E52AA" w14:textId="77777777" w:rsidR="00F81918" w:rsidRPr="00DC682F" w:rsidRDefault="00CA73A0">
      <w:pPr>
        <w:pStyle w:val="1"/>
        <w:ind w:left="260" w:firstLine="740"/>
        <w:jc w:val="both"/>
        <w:rPr>
          <w:sz w:val="28"/>
        </w:rPr>
      </w:pPr>
      <w:r w:rsidRPr="00DC682F">
        <w:rPr>
          <w:sz w:val="28"/>
        </w:rPr>
        <w:t>обновление содержания и совершенствование методов обучения по учебным предметам «Информатика», «Основы безопасности жизнедеятельности» и предметной области «Технология».</w:t>
      </w:r>
    </w:p>
    <w:p w14:paraId="07660373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455"/>
        </w:tabs>
        <w:ind w:firstLine="980"/>
        <w:jc w:val="both"/>
        <w:rPr>
          <w:sz w:val="28"/>
        </w:rPr>
      </w:pPr>
      <w:r w:rsidRPr="00DC682F">
        <w:rPr>
          <w:sz w:val="28"/>
        </w:rPr>
        <w:t>Задачами Центра являются:</w:t>
      </w:r>
    </w:p>
    <w:p w14:paraId="6F9F1563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639"/>
        </w:tabs>
        <w:ind w:left="260" w:firstLine="740"/>
        <w:jc w:val="both"/>
        <w:rPr>
          <w:sz w:val="28"/>
        </w:rPr>
      </w:pPr>
      <w:r w:rsidRPr="00DC682F">
        <w:rPr>
          <w:sz w:val="28"/>
        </w:rPr>
        <w:t xml:space="preserve">реализация основных общеобразовательных программ по учебным предметам «Информатика», «Основы безопасности жизнедеятельности», предметной области «Технология», в том числе обеспечение внедрения обновленного содержания и методов обучения по основным </w:t>
      </w:r>
      <w:r w:rsidRPr="00DC682F">
        <w:rPr>
          <w:sz w:val="28"/>
        </w:rPr>
        <w:lastRenderedPageBreak/>
        <w:t>общеобразовательным программам в рамках федерального проекта «Современная школа» национального проекта «Образование»;</w:t>
      </w:r>
    </w:p>
    <w:p w14:paraId="45046329" w14:textId="77777777" w:rsidR="00DC682F" w:rsidRDefault="00CA73A0" w:rsidP="00DC682F">
      <w:pPr>
        <w:pStyle w:val="1"/>
        <w:numPr>
          <w:ilvl w:val="2"/>
          <w:numId w:val="1"/>
        </w:numPr>
        <w:tabs>
          <w:tab w:val="left" w:pos="1639"/>
        </w:tabs>
        <w:ind w:left="260" w:firstLine="740"/>
        <w:jc w:val="both"/>
        <w:rPr>
          <w:sz w:val="28"/>
        </w:rPr>
      </w:pPr>
      <w:r w:rsidRPr="00DC682F">
        <w:rPr>
          <w:sz w:val="28"/>
        </w:rPr>
        <w:t>разработка и реализация разноуровневых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числе в каникулярный период;</w:t>
      </w:r>
    </w:p>
    <w:p w14:paraId="545D00D2" w14:textId="77777777" w:rsidR="00F81918" w:rsidRPr="00DC682F" w:rsidRDefault="00CA73A0" w:rsidP="00DC682F">
      <w:pPr>
        <w:pStyle w:val="1"/>
        <w:numPr>
          <w:ilvl w:val="2"/>
          <w:numId w:val="1"/>
        </w:numPr>
        <w:tabs>
          <w:tab w:val="left" w:pos="1418"/>
        </w:tabs>
        <w:ind w:left="260" w:firstLine="449"/>
        <w:jc w:val="both"/>
        <w:rPr>
          <w:sz w:val="28"/>
        </w:rPr>
      </w:pPr>
      <w:r w:rsidRPr="00DC682F">
        <w:rPr>
          <w:sz w:val="28"/>
        </w:rPr>
        <w:t>реализация и участие в реализации образовательных программ основного общего образования в сетевой форме;</w:t>
      </w:r>
    </w:p>
    <w:p w14:paraId="0EF56BD5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7836814C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вовлечение обучающихся и педагогических работников в проектную деятельность;</w:t>
      </w:r>
    </w:p>
    <w:p w14:paraId="5E0B4648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организация внеурочной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719413CA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реализация мероприятий по информированию и просвещению населения в области цифровых и гуманитарных технологий;</w:t>
      </w:r>
    </w:p>
    <w:p w14:paraId="58C83234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 xml:space="preserve">содействие развитию </w:t>
      </w:r>
      <w:proofErr w:type="spellStart"/>
      <w:r w:rsidRPr="00DC682F">
        <w:rPr>
          <w:sz w:val="28"/>
        </w:rPr>
        <w:t>медиаграмотности</w:t>
      </w:r>
      <w:proofErr w:type="spellEnd"/>
      <w:r w:rsidRPr="00DC682F">
        <w:rPr>
          <w:sz w:val="28"/>
        </w:rPr>
        <w:t xml:space="preserve"> обучающихся, школьных цифровых медиаресурсов;</w:t>
      </w:r>
    </w:p>
    <w:p w14:paraId="133ADE9E" w14:textId="77777777" w:rsidR="00DC682F" w:rsidRPr="00DC682F" w:rsidRDefault="00CA73A0" w:rsidP="00DC682F">
      <w:pPr>
        <w:pStyle w:val="1"/>
        <w:numPr>
          <w:ilvl w:val="2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деятельности;</w:t>
      </w:r>
    </w:p>
    <w:p w14:paraId="547B1230" w14:textId="77777777" w:rsidR="00F81918" w:rsidRPr="00DC682F" w:rsidRDefault="00DC682F" w:rsidP="00DC682F">
      <w:pPr>
        <w:pStyle w:val="1"/>
        <w:numPr>
          <w:ilvl w:val="2"/>
          <w:numId w:val="1"/>
        </w:numPr>
        <w:tabs>
          <w:tab w:val="left" w:pos="1386"/>
          <w:tab w:val="left" w:pos="1560"/>
        </w:tabs>
        <w:ind w:firstLine="720"/>
        <w:jc w:val="both"/>
        <w:rPr>
          <w:sz w:val="28"/>
        </w:rPr>
      </w:pPr>
      <w:r w:rsidRPr="00DC682F">
        <w:rPr>
          <w:sz w:val="28"/>
        </w:rPr>
        <w:t xml:space="preserve"> </w:t>
      </w:r>
      <w:r w:rsidR="00CA73A0" w:rsidRPr="00DC682F">
        <w:rPr>
          <w:sz w:val="28"/>
        </w:rPr>
        <w:t>содействие развитию шахматного образования;</w:t>
      </w:r>
    </w:p>
    <w:p w14:paraId="10759D86" w14:textId="77777777" w:rsidR="00F81918" w:rsidRPr="00DC682F" w:rsidRDefault="00CA73A0" w:rsidP="00DC682F">
      <w:pPr>
        <w:pStyle w:val="1"/>
        <w:numPr>
          <w:ilvl w:val="2"/>
          <w:numId w:val="1"/>
        </w:numPr>
        <w:tabs>
          <w:tab w:val="left" w:pos="1486"/>
          <w:tab w:val="left" w:pos="1701"/>
        </w:tabs>
        <w:ind w:firstLine="720"/>
        <w:jc w:val="both"/>
        <w:rPr>
          <w:sz w:val="28"/>
        </w:rPr>
      </w:pPr>
      <w:r w:rsidRPr="00DC682F">
        <w:rPr>
          <w:sz w:val="28"/>
        </w:rPr>
        <w:t>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программы.</w:t>
      </w:r>
    </w:p>
    <w:p w14:paraId="0B28C83E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Выполняя эти задачи, Центр является структурным подразделением Учреждения, входит в состав федеральной сети Центров образования цифрового и гуманитарного профилей «Точка роста» и функционирует как:</w:t>
      </w:r>
    </w:p>
    <w:p w14:paraId="3696AC98" w14:textId="77777777" w:rsidR="00F81918" w:rsidRPr="00DC682F" w:rsidRDefault="00CA73A0">
      <w:pPr>
        <w:pStyle w:val="1"/>
        <w:ind w:firstLine="720"/>
        <w:jc w:val="both"/>
        <w:rPr>
          <w:sz w:val="28"/>
        </w:rPr>
      </w:pPr>
      <w:r w:rsidRPr="00DC682F">
        <w:rPr>
          <w:sz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14:paraId="4D68144A" w14:textId="77777777" w:rsidR="00DC682F" w:rsidRPr="00DC682F" w:rsidRDefault="00CA73A0" w:rsidP="00DC682F">
      <w:pPr>
        <w:pStyle w:val="1"/>
        <w:ind w:firstLine="720"/>
        <w:jc w:val="both"/>
        <w:rPr>
          <w:sz w:val="28"/>
        </w:rPr>
      </w:pPr>
      <w:r w:rsidRPr="00DC682F">
        <w:rPr>
          <w:sz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14:paraId="2CDF4941" w14:textId="77777777" w:rsidR="00F81918" w:rsidRPr="00DC682F" w:rsidRDefault="00CA73A0" w:rsidP="00DC682F">
      <w:pPr>
        <w:pStyle w:val="1"/>
        <w:numPr>
          <w:ilvl w:val="1"/>
          <w:numId w:val="1"/>
        </w:numPr>
        <w:ind w:firstLine="920"/>
        <w:jc w:val="both"/>
        <w:rPr>
          <w:sz w:val="28"/>
        </w:rPr>
      </w:pPr>
      <w:r w:rsidRPr="00DC682F">
        <w:rPr>
          <w:sz w:val="28"/>
        </w:rPr>
        <w:t>Центр взаимодействует с:</w:t>
      </w:r>
    </w:p>
    <w:p w14:paraId="0D0A0B72" w14:textId="77777777" w:rsidR="00F81918" w:rsidRPr="00DC682F" w:rsidRDefault="00CA73A0">
      <w:pPr>
        <w:pStyle w:val="1"/>
        <w:ind w:firstLine="720"/>
        <w:jc w:val="both"/>
        <w:rPr>
          <w:sz w:val="28"/>
        </w:rPr>
      </w:pPr>
      <w:r w:rsidRPr="00DC682F">
        <w:rPr>
          <w:sz w:val="28"/>
        </w:rPr>
        <w:t>различными образовательными организациями в форме сетевого взаимодействия;</w:t>
      </w:r>
    </w:p>
    <w:p w14:paraId="5565DD2B" w14:textId="77777777" w:rsidR="00F81918" w:rsidRPr="00DC682F" w:rsidRDefault="00CA73A0">
      <w:pPr>
        <w:pStyle w:val="1"/>
        <w:ind w:firstLine="720"/>
        <w:jc w:val="both"/>
        <w:rPr>
          <w:sz w:val="28"/>
        </w:rPr>
      </w:pPr>
      <w:r w:rsidRPr="00DC682F">
        <w:rPr>
          <w:sz w:val="28"/>
        </w:rPr>
        <w:t xml:space="preserve">иными образовательными организациями, входящими в состав </w:t>
      </w:r>
      <w:r w:rsidRPr="00DC682F">
        <w:rPr>
          <w:sz w:val="28"/>
        </w:rPr>
        <w:lastRenderedPageBreak/>
        <w:t>региональной и федеральной сетей Центров «Точка роста»;</w:t>
      </w:r>
    </w:p>
    <w:p w14:paraId="3FE2A2C6" w14:textId="77777777" w:rsidR="00F81918" w:rsidRPr="00DC682F" w:rsidRDefault="00CA73A0">
      <w:pPr>
        <w:pStyle w:val="1"/>
        <w:spacing w:after="280"/>
        <w:ind w:firstLine="720"/>
        <w:jc w:val="both"/>
        <w:rPr>
          <w:sz w:val="28"/>
        </w:rPr>
      </w:pPr>
      <w:r w:rsidRPr="00DC682F">
        <w:rPr>
          <w:sz w:val="28"/>
        </w:rPr>
        <w:t>обучающимися и родителями (законными представителями) обучающихся с применением дистанционных образовательных технологий.</w:t>
      </w:r>
    </w:p>
    <w:p w14:paraId="748B4BD6" w14:textId="77777777" w:rsidR="00F81918" w:rsidRPr="00DC682F" w:rsidRDefault="00CA73A0" w:rsidP="00DC682F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after="100"/>
        <w:ind w:firstLine="0"/>
        <w:jc w:val="center"/>
        <w:rPr>
          <w:sz w:val="28"/>
        </w:rPr>
      </w:pPr>
      <w:bookmarkStart w:id="3" w:name="bookmark6"/>
      <w:r w:rsidRPr="00DC682F">
        <w:rPr>
          <w:sz w:val="28"/>
        </w:rPr>
        <w:t>Порядок управления Центром</w:t>
      </w:r>
      <w:bookmarkEnd w:id="3"/>
    </w:p>
    <w:p w14:paraId="1EE93CA4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>Образование и прекращение деятельности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14:paraId="74C828A1" w14:textId="77777777" w:rsidR="00F81918" w:rsidRPr="00DC682F" w:rsidRDefault="00CA73A0">
      <w:pPr>
        <w:pStyle w:val="1"/>
        <w:numPr>
          <w:ilvl w:val="1"/>
          <w:numId w:val="1"/>
        </w:numPr>
        <w:tabs>
          <w:tab w:val="left" w:pos="1386"/>
        </w:tabs>
        <w:ind w:firstLine="720"/>
        <w:jc w:val="both"/>
        <w:rPr>
          <w:sz w:val="28"/>
        </w:rPr>
      </w:pPr>
      <w:r w:rsidRPr="00DC682F">
        <w:rPr>
          <w:sz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руководителя </w:t>
      </w:r>
      <w:r w:rsidR="00DC682F" w:rsidRPr="00DC682F">
        <w:rPr>
          <w:sz w:val="28"/>
        </w:rPr>
        <w:t>Учреждения,</w:t>
      </w:r>
      <w:r w:rsidRPr="00DC682F">
        <w:rPr>
          <w:sz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  <w:r w:rsidRPr="00DC682F">
        <w:rPr>
          <w:sz w:val="28"/>
          <w:vertAlign w:val="superscript"/>
        </w:rPr>
        <w:footnoteReference w:id="1"/>
      </w:r>
    </w:p>
    <w:p w14:paraId="3DCBAC83" w14:textId="77777777" w:rsidR="00DC682F" w:rsidRPr="00DC682F" w:rsidRDefault="00CA73A0" w:rsidP="00DC682F">
      <w:pPr>
        <w:pStyle w:val="1"/>
        <w:ind w:firstLine="720"/>
        <w:jc w:val="both"/>
        <w:rPr>
          <w:sz w:val="28"/>
        </w:rPr>
      </w:pPr>
      <w:r w:rsidRPr="00DC682F">
        <w:rPr>
          <w:sz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14:paraId="49A5F987" w14:textId="77777777" w:rsidR="00F81918" w:rsidRPr="00DC682F" w:rsidRDefault="00CA73A0" w:rsidP="00DC682F">
      <w:pPr>
        <w:pStyle w:val="1"/>
        <w:numPr>
          <w:ilvl w:val="2"/>
          <w:numId w:val="1"/>
        </w:numPr>
        <w:ind w:firstLine="720"/>
        <w:jc w:val="both"/>
        <w:rPr>
          <w:sz w:val="28"/>
        </w:rPr>
      </w:pPr>
      <w:r w:rsidRPr="00DC682F">
        <w:rPr>
          <w:sz w:val="28"/>
        </w:rPr>
        <w:t>Руководитель Центра обязан:</w:t>
      </w:r>
    </w:p>
    <w:p w14:paraId="7F628502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20"/>
        </w:tabs>
        <w:ind w:firstLine="720"/>
        <w:jc w:val="both"/>
        <w:rPr>
          <w:sz w:val="28"/>
        </w:rPr>
      </w:pPr>
      <w:r w:rsidRPr="00DC682F">
        <w:rPr>
          <w:sz w:val="28"/>
        </w:rPr>
        <w:t>осуществлять оперативное руководство Центром;</w:t>
      </w:r>
    </w:p>
    <w:p w14:paraId="01959D2F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20"/>
        </w:tabs>
        <w:ind w:firstLine="720"/>
        <w:jc w:val="both"/>
        <w:rPr>
          <w:sz w:val="28"/>
        </w:rPr>
      </w:pPr>
      <w:r w:rsidRPr="00DC682F">
        <w:rPr>
          <w:sz w:val="28"/>
        </w:rPr>
        <w:t>согласовывать программы развития, планы работ, отчеты и сметы расходов Центра с директором образовательной организации;</w:t>
      </w:r>
    </w:p>
    <w:p w14:paraId="63BBC680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09"/>
        </w:tabs>
        <w:ind w:firstLine="720"/>
        <w:jc w:val="both"/>
        <w:rPr>
          <w:sz w:val="28"/>
        </w:rPr>
      </w:pPr>
      <w:r w:rsidRPr="00DC682F">
        <w:rPr>
          <w:sz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35BAFFB5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20"/>
        </w:tabs>
        <w:ind w:firstLine="720"/>
        <w:jc w:val="both"/>
        <w:rPr>
          <w:sz w:val="28"/>
        </w:rPr>
      </w:pPr>
      <w:r w:rsidRPr="00DC682F">
        <w:rPr>
          <w:sz w:val="28"/>
        </w:rPr>
        <w:t>отчитываться перед директором Учреждения о результатах работы Центра;</w:t>
      </w:r>
    </w:p>
    <w:p w14:paraId="61F09493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09"/>
        </w:tabs>
        <w:ind w:firstLine="720"/>
        <w:jc w:val="both"/>
        <w:rPr>
          <w:sz w:val="28"/>
        </w:rPr>
      </w:pPr>
      <w:r w:rsidRPr="00DC682F"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6580B2BA" w14:textId="77777777" w:rsidR="00F81918" w:rsidRPr="00DC682F" w:rsidRDefault="00CA73A0" w:rsidP="00DC682F">
      <w:pPr>
        <w:pStyle w:val="1"/>
        <w:numPr>
          <w:ilvl w:val="1"/>
          <w:numId w:val="1"/>
        </w:numPr>
        <w:tabs>
          <w:tab w:val="left" w:pos="1418"/>
        </w:tabs>
        <w:ind w:firstLine="720"/>
        <w:jc w:val="both"/>
        <w:rPr>
          <w:sz w:val="28"/>
        </w:rPr>
      </w:pPr>
      <w:r w:rsidRPr="00DC682F">
        <w:rPr>
          <w:sz w:val="28"/>
        </w:rPr>
        <w:t>Руководитель Центра вправе:</w:t>
      </w:r>
    </w:p>
    <w:p w14:paraId="155575EB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05"/>
        </w:tabs>
        <w:ind w:firstLine="720"/>
        <w:jc w:val="both"/>
        <w:rPr>
          <w:sz w:val="28"/>
        </w:rPr>
      </w:pPr>
      <w:r w:rsidRPr="00DC682F">
        <w:rPr>
          <w:sz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14:paraId="0A9984E0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09"/>
        </w:tabs>
        <w:ind w:firstLine="720"/>
        <w:jc w:val="both"/>
        <w:rPr>
          <w:sz w:val="28"/>
        </w:rPr>
      </w:pPr>
      <w:r w:rsidRPr="00DC682F">
        <w:rPr>
          <w:sz w:val="28"/>
        </w:rPr>
        <w:t>по согласованию с директором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14:paraId="3E8B4A4F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09"/>
        </w:tabs>
        <w:ind w:firstLine="720"/>
        <w:jc w:val="both"/>
        <w:rPr>
          <w:sz w:val="28"/>
        </w:rPr>
      </w:pPr>
      <w:r w:rsidRPr="00DC682F"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00AE96BD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09"/>
        </w:tabs>
        <w:ind w:firstLine="720"/>
        <w:jc w:val="both"/>
        <w:rPr>
          <w:sz w:val="28"/>
        </w:rPr>
      </w:pPr>
      <w:r w:rsidRPr="00DC682F">
        <w:rPr>
          <w:sz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14:paraId="44D98290" w14:textId="77777777" w:rsidR="00F81918" w:rsidRPr="00DC682F" w:rsidRDefault="00CA73A0">
      <w:pPr>
        <w:pStyle w:val="1"/>
        <w:numPr>
          <w:ilvl w:val="2"/>
          <w:numId w:val="1"/>
        </w:numPr>
        <w:tabs>
          <w:tab w:val="left" w:pos="1413"/>
        </w:tabs>
        <w:ind w:firstLine="720"/>
        <w:jc w:val="both"/>
        <w:rPr>
          <w:sz w:val="28"/>
        </w:rPr>
      </w:pPr>
      <w:r w:rsidRPr="00DC682F"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F81918" w:rsidRPr="00DC682F">
      <w:footnotePr>
        <w:numFmt w:val="upperRoman"/>
      </w:footnotePr>
      <w:type w:val="continuous"/>
      <w:pgSz w:w="11900" w:h="16840"/>
      <w:pgMar w:top="1070" w:right="686" w:bottom="894" w:left="1495" w:header="642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E897" w14:textId="77777777" w:rsidR="00B76CF1" w:rsidRDefault="00B76CF1">
      <w:r>
        <w:separator/>
      </w:r>
    </w:p>
  </w:endnote>
  <w:endnote w:type="continuationSeparator" w:id="0">
    <w:p w14:paraId="7ACF567B" w14:textId="77777777" w:rsidR="00B76CF1" w:rsidRDefault="00B7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9409" w14:textId="77777777" w:rsidR="00B76CF1" w:rsidRDefault="00B76CF1">
      <w:r>
        <w:separator/>
      </w:r>
    </w:p>
  </w:footnote>
  <w:footnote w:type="continuationSeparator" w:id="0">
    <w:p w14:paraId="116D6BDA" w14:textId="77777777" w:rsidR="00B76CF1" w:rsidRDefault="00B76CF1">
      <w:r>
        <w:continuationSeparator/>
      </w:r>
    </w:p>
  </w:footnote>
  <w:footnote w:id="1">
    <w:p w14:paraId="645EC047" w14:textId="77777777" w:rsidR="00F81918" w:rsidRDefault="00CA73A0" w:rsidP="00DC682F">
      <w:pPr>
        <w:pStyle w:val="a4"/>
        <w:spacing w:line="240" w:lineRule="auto"/>
        <w:jc w:val="both"/>
      </w:pPr>
      <w:r>
        <w:rPr>
          <w:vertAlign w:val="superscript"/>
        </w:rPr>
        <w:footnoteRef/>
      </w:r>
      <w:r>
        <w:t xml:space="preserve"> Пункт 9 раздела 1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г. № 761н.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7CF6"/>
    <w:multiLevelType w:val="multilevel"/>
    <w:tmpl w:val="4EBC0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35D10"/>
    <w:multiLevelType w:val="multilevel"/>
    <w:tmpl w:val="108E7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37090A07"/>
    <w:multiLevelType w:val="multilevel"/>
    <w:tmpl w:val="9FFCF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918"/>
    <w:rsid w:val="007019DC"/>
    <w:rsid w:val="00855CD7"/>
    <w:rsid w:val="00B76CF1"/>
    <w:rsid w:val="00CA73A0"/>
    <w:rsid w:val="00DC682F"/>
    <w:rsid w:val="00E33A2E"/>
    <w:rsid w:val="00F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E365"/>
  <w15:docId w15:val="{0D093244-A621-43C9-ACFA-931F6248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pacing w:line="410" w:lineRule="auto"/>
      <w:ind w:firstLine="7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10"/>
      <w:ind w:firstLine="13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Kabinet_24a</dc:creator>
  <cp:lastModifiedBy>1_1</cp:lastModifiedBy>
  <cp:revision>3</cp:revision>
  <dcterms:created xsi:type="dcterms:W3CDTF">2022-03-28T09:45:00Z</dcterms:created>
  <dcterms:modified xsi:type="dcterms:W3CDTF">2022-06-09T08:57:00Z</dcterms:modified>
</cp:coreProperties>
</file>